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407907" w14:textId="77777777" w:rsidR="007F25B1" w:rsidRPr="005C2448" w:rsidRDefault="007F25B1" w:rsidP="005C2448">
      <w:pPr>
        <w:pStyle w:val="halfrhythm"/>
        <w:shd w:val="clear" w:color="auto" w:fill="FFFFFF"/>
        <w:spacing w:before="166" w:beforeAutospacing="0" w:after="166" w:afterAutospacing="0" w:line="480" w:lineRule="auto"/>
        <w:jc w:val="center"/>
        <w:rPr>
          <w:rStyle w:val="mixed-citation"/>
          <w:b/>
        </w:rPr>
      </w:pPr>
      <w:r w:rsidRPr="005C2448">
        <w:rPr>
          <w:rStyle w:val="mixed-citation"/>
          <w:b/>
        </w:rPr>
        <w:t>UNIT 5 DISCUSSIONS</w:t>
      </w:r>
    </w:p>
    <w:p w14:paraId="6C6FCA85" w14:textId="77777777" w:rsidR="007F25B1" w:rsidRPr="0058676A" w:rsidRDefault="007F25B1" w:rsidP="007F25B1">
      <w:pPr>
        <w:pStyle w:val="halfrhythm"/>
        <w:shd w:val="clear" w:color="auto" w:fill="FFFFFF"/>
        <w:spacing w:before="166" w:beforeAutospacing="0" w:after="166" w:afterAutospacing="0" w:line="480" w:lineRule="auto"/>
        <w:ind w:firstLine="720"/>
      </w:pPr>
      <w:r w:rsidRPr="0058676A">
        <w:rPr>
          <w:rStyle w:val="mixed-citation"/>
        </w:rPr>
        <w:t>Any business needs to carefully and closely manage its resources and moves to ensure that its decisions about investment and expansion succeed. Performance measurement tools are essential as they help the managers to keep track of how the business progresses</w:t>
      </w:r>
      <w:r w:rsidRPr="0058676A">
        <w:rPr>
          <w:shd w:val="clear" w:color="auto" w:fill="FFFFFF"/>
        </w:rPr>
        <w:t xml:space="preserve"> (In, 2017)</w:t>
      </w:r>
      <w:r w:rsidRPr="0058676A">
        <w:rPr>
          <w:rStyle w:val="mixed-citation"/>
        </w:rPr>
        <w:t xml:space="preserve">. Performance measurement gives the managers vital information about the occurrence of things and how they can set targets to implement growth strategies. Setting targets and measuring performance has many benefits to both the managers and the organization. </w:t>
      </w:r>
      <w:r w:rsidRPr="0058676A">
        <w:rPr>
          <w:spacing w:val="3"/>
          <w:bdr w:val="none" w:sz="0" w:space="0" w:color="auto" w:frame="1"/>
        </w:rPr>
        <w:t xml:space="preserve">A reliable performance tool helps the managers to know how the different parts of the organization are performing. Through the performance tools, the organization can identify </w:t>
      </w:r>
      <w:proofErr w:type="gramStart"/>
      <w:r w:rsidRPr="0058676A">
        <w:rPr>
          <w:spacing w:val="3"/>
          <w:bdr w:val="none" w:sz="0" w:space="0" w:color="auto" w:frame="1"/>
        </w:rPr>
        <w:t>the</w:t>
      </w:r>
      <w:proofErr w:type="gramEnd"/>
      <w:r w:rsidRPr="0058676A">
        <w:rPr>
          <w:spacing w:val="3"/>
          <w:bdr w:val="none" w:sz="0" w:space="0" w:color="auto" w:frame="1"/>
        </w:rPr>
        <w:t xml:space="preserve"> gaps and what it needs to do to fill them. The performance reports indicate the further or closer the organization is towards meeting its objectives. A quality dashboard refers to the pictorial representation of the performance of an organization in areas that indicate quality. The dashboard gives a detailed but straightforward report that an organization uses to get the right focus and quality control direction.</w:t>
      </w:r>
    </w:p>
    <w:p w14:paraId="3ADA157F" w14:textId="766FB1A6" w:rsidR="007F25B1" w:rsidRPr="0058676A" w:rsidRDefault="007F25B1" w:rsidP="007F25B1">
      <w:pPr>
        <w:pStyle w:val="Heading4"/>
        <w:shd w:val="clear" w:color="auto" w:fill="FFFFFF"/>
        <w:spacing w:before="0" w:beforeAutospacing="0" w:after="225" w:afterAutospacing="0" w:line="480" w:lineRule="auto"/>
        <w:ind w:firstLine="720"/>
        <w:rPr>
          <w:b w:val="0"/>
          <w:bCs w:val="0"/>
          <w:spacing w:val="3"/>
          <w:bdr w:val="none" w:sz="0" w:space="0" w:color="auto" w:frame="1"/>
        </w:rPr>
      </w:pPr>
      <w:r w:rsidRPr="0058676A">
        <w:rPr>
          <w:b w:val="0"/>
          <w:bCs w:val="0"/>
          <w:spacing w:val="3"/>
          <w:bdr w:val="none" w:sz="0" w:space="0" w:color="auto" w:frame="1"/>
        </w:rPr>
        <w:t>A typical quality dashboard contains icons that simplify information, charts that indicate progress, images like hierarchical faces of administration, and drawing objects that show direction and relationship</w:t>
      </w:r>
      <w:r w:rsidRPr="0058676A">
        <w:rPr>
          <w:rStyle w:val="mixed-citation"/>
          <w:b w:val="0"/>
          <w:bCs w:val="0"/>
        </w:rPr>
        <w:t xml:space="preserve"> (Maynard, 2013)</w:t>
      </w:r>
      <w:r w:rsidRPr="0058676A">
        <w:rPr>
          <w:b w:val="0"/>
          <w:bCs w:val="0"/>
          <w:spacing w:val="3"/>
          <w:bdr w:val="none" w:sz="0" w:space="0" w:color="auto" w:frame="1"/>
        </w:rPr>
        <w:t xml:space="preserve">. The dashboard can also contain an organizer like a table that puts similar items together. Reporting is essential since it gives the stakeholders information that they need about performance, how the organization met or missed its targets and their position relative to the set goals and objectives. Transparency is the measure of how clear the information is, and it is quality.  In reporting, institutions need clarity as they have to monitor the performance closely. The monitoring helps them to identify the effectiveness of their strategic plan and financial management. </w:t>
      </w:r>
    </w:p>
    <w:p w14:paraId="5B7776C3" w14:textId="77777777" w:rsidR="007F25B1" w:rsidRPr="005C2448" w:rsidRDefault="007F25B1" w:rsidP="005C2448">
      <w:pPr>
        <w:pStyle w:val="Heading4"/>
        <w:shd w:val="clear" w:color="auto" w:fill="FFFFFF"/>
        <w:spacing w:before="0" w:beforeAutospacing="0" w:after="225" w:afterAutospacing="0" w:line="480" w:lineRule="auto"/>
        <w:jc w:val="center"/>
        <w:rPr>
          <w:bCs w:val="0"/>
          <w:spacing w:val="3"/>
          <w:bdr w:val="none" w:sz="0" w:space="0" w:color="auto" w:frame="1"/>
        </w:rPr>
      </w:pPr>
      <w:r w:rsidRPr="005C2448">
        <w:rPr>
          <w:bCs w:val="0"/>
          <w:spacing w:val="3"/>
          <w:bdr w:val="none" w:sz="0" w:space="0" w:color="auto" w:frame="1"/>
        </w:rPr>
        <w:lastRenderedPageBreak/>
        <w:t>References</w:t>
      </w:r>
    </w:p>
    <w:p w14:paraId="1113F793" w14:textId="77777777" w:rsidR="007F25B1" w:rsidRPr="0058676A" w:rsidRDefault="007F25B1" w:rsidP="005C2448">
      <w:pPr>
        <w:spacing w:after="0" w:line="480" w:lineRule="auto"/>
        <w:rPr>
          <w:rFonts w:ascii="Times New Roman" w:eastAsia="Times New Roman" w:hAnsi="Times New Roman" w:cs="Times New Roman"/>
          <w:sz w:val="24"/>
          <w:szCs w:val="24"/>
          <w:shd w:val="clear" w:color="auto" w:fill="FFFFFF"/>
        </w:rPr>
      </w:pPr>
      <w:proofErr w:type="gramStart"/>
      <w:r w:rsidRPr="0058676A">
        <w:rPr>
          <w:rFonts w:ascii="Times New Roman" w:eastAsia="Times New Roman" w:hAnsi="Times New Roman" w:cs="Times New Roman"/>
          <w:sz w:val="24"/>
          <w:szCs w:val="24"/>
          <w:shd w:val="clear" w:color="auto" w:fill="FFFFFF"/>
        </w:rPr>
        <w:t>In Picard, R. (2017).</w:t>
      </w:r>
      <w:proofErr w:type="gramEnd"/>
      <w:r w:rsidRPr="0058676A">
        <w:rPr>
          <w:rFonts w:ascii="Times New Roman" w:eastAsia="Times New Roman" w:hAnsi="Times New Roman" w:cs="Times New Roman"/>
          <w:sz w:val="24"/>
          <w:szCs w:val="24"/>
          <w:shd w:val="clear" w:color="auto" w:fill="FFFFFF"/>
        </w:rPr>
        <w:t xml:space="preserve"> Co-design in living labs for healthcare and independent living: </w:t>
      </w:r>
      <w:r w:rsidRPr="0058676A">
        <w:rPr>
          <w:rFonts w:ascii="Times New Roman" w:eastAsia="Times New Roman" w:hAnsi="Times New Roman" w:cs="Times New Roman"/>
          <w:sz w:val="24"/>
          <w:szCs w:val="24"/>
          <w:shd w:val="clear" w:color="auto" w:fill="FFFFFF"/>
        </w:rPr>
        <w:tab/>
        <w:t>Concepts, methods, and tools.</w:t>
      </w:r>
    </w:p>
    <w:p w14:paraId="460D88FC" w14:textId="77777777" w:rsidR="007F25B1" w:rsidRPr="0058676A" w:rsidRDefault="007F25B1" w:rsidP="005C2448">
      <w:pPr>
        <w:pStyle w:val="halfrhythm"/>
        <w:shd w:val="clear" w:color="auto" w:fill="FFFFFF"/>
        <w:spacing w:before="0" w:beforeAutospacing="0" w:after="0" w:afterAutospacing="0" w:line="480" w:lineRule="auto"/>
        <w:ind w:left="720" w:hanging="720"/>
        <w:rPr>
          <w:rStyle w:val="mixed-citation"/>
        </w:rPr>
      </w:pPr>
      <w:r w:rsidRPr="0058676A">
        <w:rPr>
          <w:rStyle w:val="mixed-citation"/>
        </w:rPr>
        <w:t xml:space="preserve">Maynard, A., 2013. </w:t>
      </w:r>
      <w:r w:rsidRPr="0058676A">
        <w:rPr>
          <w:rStyle w:val="ref-title"/>
        </w:rPr>
        <w:t>“Health Care R</w:t>
      </w:r>
      <w:bookmarkStart w:id="0" w:name="_GoBack"/>
      <w:bookmarkEnd w:id="0"/>
      <w:r w:rsidRPr="0058676A">
        <w:rPr>
          <w:rStyle w:val="ref-title"/>
        </w:rPr>
        <w:t>ationing: Doing It Better in Public and Private Health Care Systems.”</w:t>
      </w:r>
      <w:r w:rsidRPr="0058676A">
        <w:rPr>
          <w:rStyle w:val="mixed-citation"/>
        </w:rPr>
        <w:t> </w:t>
      </w:r>
      <w:r w:rsidRPr="0058676A">
        <w:rPr>
          <w:rStyle w:val="ref-journal"/>
          <w:rFonts w:eastAsiaTheme="majorEastAsia"/>
        </w:rPr>
        <w:t>Journal of Health Politics, Policy and Law</w:t>
      </w:r>
      <w:r w:rsidRPr="0058676A">
        <w:rPr>
          <w:rStyle w:val="mixed-citation"/>
        </w:rPr>
        <w:t> </w:t>
      </w:r>
      <w:r w:rsidRPr="0058676A">
        <w:rPr>
          <w:rStyle w:val="ref-vol"/>
        </w:rPr>
        <w:t>38</w:t>
      </w:r>
      <w:r w:rsidRPr="0058676A">
        <w:rPr>
          <w:rStyle w:val="mixed-citation"/>
        </w:rPr>
        <w:t>(</w:t>
      </w:r>
      <w:r w:rsidRPr="0058676A">
        <w:rPr>
          <w:rStyle w:val="ref-iss"/>
        </w:rPr>
        <w:t>6</w:t>
      </w:r>
      <w:r w:rsidRPr="0058676A">
        <w:rPr>
          <w:rStyle w:val="mixed-citation"/>
        </w:rPr>
        <w:t>): 1103–27</w:t>
      </w:r>
    </w:p>
    <w:p w14:paraId="387106EB" w14:textId="77777777" w:rsidR="0000465C" w:rsidRDefault="0000465C"/>
    <w:sectPr w:rsidR="000046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83C"/>
    <w:rsid w:val="0000465C"/>
    <w:rsid w:val="0022583C"/>
    <w:rsid w:val="005C2448"/>
    <w:rsid w:val="007F2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D0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5B1"/>
  </w:style>
  <w:style w:type="paragraph" w:styleId="Heading4">
    <w:name w:val="heading 4"/>
    <w:basedOn w:val="Normal"/>
    <w:link w:val="Heading4Char"/>
    <w:uiPriority w:val="9"/>
    <w:qFormat/>
    <w:rsid w:val="007F25B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F25B1"/>
    <w:rPr>
      <w:rFonts w:ascii="Times New Roman" w:eastAsia="Times New Roman" w:hAnsi="Times New Roman" w:cs="Times New Roman"/>
      <w:b/>
      <w:bCs/>
      <w:sz w:val="24"/>
      <w:szCs w:val="24"/>
    </w:rPr>
  </w:style>
  <w:style w:type="paragraph" w:customStyle="1" w:styleId="halfrhythm">
    <w:name w:val="half_rhythm"/>
    <w:basedOn w:val="Normal"/>
    <w:rsid w:val="007F25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xed-citation">
    <w:name w:val="mixed-citation"/>
    <w:basedOn w:val="DefaultParagraphFont"/>
    <w:rsid w:val="007F25B1"/>
  </w:style>
  <w:style w:type="character" w:customStyle="1" w:styleId="ref-title">
    <w:name w:val="ref-title"/>
    <w:basedOn w:val="DefaultParagraphFont"/>
    <w:rsid w:val="007F25B1"/>
  </w:style>
  <w:style w:type="character" w:customStyle="1" w:styleId="ref-journal">
    <w:name w:val="ref-journal"/>
    <w:basedOn w:val="DefaultParagraphFont"/>
    <w:rsid w:val="007F25B1"/>
  </w:style>
  <w:style w:type="character" w:customStyle="1" w:styleId="ref-vol">
    <w:name w:val="ref-vol"/>
    <w:basedOn w:val="DefaultParagraphFont"/>
    <w:rsid w:val="007F25B1"/>
  </w:style>
  <w:style w:type="character" w:customStyle="1" w:styleId="ref-iss">
    <w:name w:val="ref-iss"/>
    <w:basedOn w:val="DefaultParagraphFont"/>
    <w:rsid w:val="007F25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5B1"/>
  </w:style>
  <w:style w:type="paragraph" w:styleId="Heading4">
    <w:name w:val="heading 4"/>
    <w:basedOn w:val="Normal"/>
    <w:link w:val="Heading4Char"/>
    <w:uiPriority w:val="9"/>
    <w:qFormat/>
    <w:rsid w:val="007F25B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F25B1"/>
    <w:rPr>
      <w:rFonts w:ascii="Times New Roman" w:eastAsia="Times New Roman" w:hAnsi="Times New Roman" w:cs="Times New Roman"/>
      <w:b/>
      <w:bCs/>
      <w:sz w:val="24"/>
      <w:szCs w:val="24"/>
    </w:rPr>
  </w:style>
  <w:style w:type="paragraph" w:customStyle="1" w:styleId="halfrhythm">
    <w:name w:val="half_rhythm"/>
    <w:basedOn w:val="Normal"/>
    <w:rsid w:val="007F25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xed-citation">
    <w:name w:val="mixed-citation"/>
    <w:basedOn w:val="DefaultParagraphFont"/>
    <w:rsid w:val="007F25B1"/>
  </w:style>
  <w:style w:type="character" w:customStyle="1" w:styleId="ref-title">
    <w:name w:val="ref-title"/>
    <w:basedOn w:val="DefaultParagraphFont"/>
    <w:rsid w:val="007F25B1"/>
  </w:style>
  <w:style w:type="character" w:customStyle="1" w:styleId="ref-journal">
    <w:name w:val="ref-journal"/>
    <w:basedOn w:val="DefaultParagraphFont"/>
    <w:rsid w:val="007F25B1"/>
  </w:style>
  <w:style w:type="character" w:customStyle="1" w:styleId="ref-vol">
    <w:name w:val="ref-vol"/>
    <w:basedOn w:val="DefaultParagraphFont"/>
    <w:rsid w:val="007F25B1"/>
  </w:style>
  <w:style w:type="character" w:customStyle="1" w:styleId="ref-iss">
    <w:name w:val="ref-iss"/>
    <w:basedOn w:val="DefaultParagraphFont"/>
    <w:rsid w:val="007F2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333</Words>
  <Characters>1902</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3</cp:revision>
  <dcterms:created xsi:type="dcterms:W3CDTF">2020-10-21T15:56:00Z</dcterms:created>
  <dcterms:modified xsi:type="dcterms:W3CDTF">2020-10-21T18:54:00Z</dcterms:modified>
</cp:coreProperties>
</file>